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凉伞中学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5B63E374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58DEDDD3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170.61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170.61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 w14:paraId="3BA3954B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“</w:t>
      </w:r>
      <w:r>
        <w:rPr>
          <w:rFonts w:hint="eastAsia" w:eastAsia="仿宋_GB2312" w:cs="宋体"/>
          <w:sz w:val="32"/>
          <w:szCs w:val="32"/>
        </w:rPr>
        <w:t>义务教育生均公用经费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170.61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BE10005">
      <w:pPr>
        <w:numPr>
          <w:ilvl w:val="0"/>
          <w:numId w:val="0"/>
        </w:numPr>
        <w:overflowPunct w:val="0"/>
        <w:spacing w:line="600" w:lineRule="exact"/>
        <w:ind w:firstLine="964" w:firstLineChars="3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170.61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D231262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480" w:lineRule="auto"/>
        <w:ind w:left="0" w:leftChars="0"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</w:p>
    <w:p w14:paraId="1867EA32">
      <w:pPr>
        <w:pStyle w:val="7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napToGrid/>
        <w:spacing w:line="480" w:lineRule="auto"/>
        <w:ind w:firstLine="964" w:firstLineChars="3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802.2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1049.36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131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年度财政收支：</w:t>
      </w:r>
      <w:r>
        <w:rPr>
          <w:rFonts w:hint="eastAsia" w:ascii="仿宋_GB2312" w:hAnsi="宋体" w:eastAsia="仿宋_GB2312"/>
          <w:sz w:val="32"/>
          <w:szCs w:val="32"/>
        </w:rPr>
        <w:t>本年收入合计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1049.36</w:t>
      </w:r>
      <w:r>
        <w:rPr>
          <w:rFonts w:hint="eastAsia" w:ascii="仿宋_GB2312" w:hAnsi="宋体" w:eastAsia="仿宋_GB2312"/>
          <w:sz w:val="32"/>
          <w:szCs w:val="32"/>
        </w:rPr>
        <w:t>万元，其中：财政拨款收入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1049.36</w:t>
      </w:r>
      <w:r>
        <w:rPr>
          <w:rFonts w:hint="eastAsia" w:ascii="仿宋_GB2312" w:hAnsi="宋体" w:eastAsia="仿宋_GB2312"/>
          <w:sz w:val="32"/>
          <w:szCs w:val="32"/>
        </w:rPr>
        <w:t>万元，占100%；本年支出合计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1049.36</w:t>
      </w:r>
      <w:r>
        <w:rPr>
          <w:rFonts w:hint="eastAsia" w:ascii="仿宋_GB2312" w:hAnsi="宋体" w:eastAsia="仿宋_GB2312"/>
          <w:sz w:val="32"/>
          <w:szCs w:val="32"/>
        </w:rPr>
        <w:t>万元，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按经济分类支出：工资福利支出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748.69万元，商品和服务支出148.68万元，对个人和家庭的补助支出94.36万元，资本性支出24.67万元，项目支出32.96万元。</w:t>
      </w:r>
    </w:p>
    <w:p w14:paraId="338EB148">
      <w:pPr>
        <w:spacing w:line="600" w:lineRule="exact"/>
        <w:ind w:left="0" w:firstLine="640" w:firstLineChars="200"/>
        <w:jc w:val="left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截至2024年12月31日，固定资产原值517.84万元，累计折旧166.82万元，净值351.02万元。</w:t>
      </w:r>
    </w:p>
    <w:p w14:paraId="25A96073">
      <w:pPr>
        <w:spacing w:line="60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年度总支出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1049.36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/>
          <w:sz w:val="32"/>
          <w:szCs w:val="32"/>
        </w:rPr>
        <w:t>其中：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按经济分类支出：工资福利支出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748.69万元，商品和服务支出148.68万元，对个人和家庭的补助支出94.36万元，资本性支出24.67万元，项目支出32.96万元。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年末结转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 w14:paraId="3ECFD5D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0" w:firstLineChars="200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 xml:space="preserve">目前存在问题及下步努力方向 </w:t>
      </w:r>
    </w:p>
    <w:p w14:paraId="3007F35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0" w:firstLineChars="200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 xml:space="preserve">、进一步加强师德建设，实出全员育人观念，充分发挥全体教师的育人作用，真正做到教书育人的全方位育人观。 </w:t>
      </w:r>
    </w:p>
    <w:p w14:paraId="2CB1535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0" w:firstLineChars="200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 xml:space="preserve">、学校德育工作领导小组将在原有工作经验的基础上从学校实际出发，不断更新观念，努力使德育工作迈上新的台阶，加强学校德育阵地建设。 </w:t>
      </w:r>
    </w:p>
    <w:p w14:paraId="33A2768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0" w:firstLineChars="200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 xml:space="preserve">、加强德育科研，探讨新形势下德育工作的针对性、时效性、实效性。加强德育课题研究工作，进一步提升教育管理水平，把研究成果及时应用到学校教育工作中去。 </w:t>
      </w:r>
    </w:p>
    <w:p w14:paraId="212DB05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firstLine="640" w:firstLineChars="200"/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 xml:space="preserve">、需更加注重学生的心理健康教育，促进学生身心全面和谐健康的发展。教师重祝留守儿童成长程度有待提高。 </w:t>
      </w:r>
    </w:p>
    <w:p w14:paraId="5E50163A">
      <w:pPr>
        <w:widowControl/>
        <w:spacing w:line="600" w:lineRule="exact"/>
        <w:ind w:left="0" w:firstLine="640" w:firstLineChars="200"/>
        <w:rPr>
          <w:rFonts w:hint="eastAsia" w:ascii="仿宋_GB2312" w:eastAsia="仿宋_GB2312" w:cs="仿宋"/>
          <w:sz w:val="32"/>
          <w:szCs w:val="32"/>
        </w:rPr>
      </w:pPr>
      <w:r>
        <w:rPr>
          <w:rFonts w:hint="default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宋体" w:eastAsia="仿宋_GB2312" w:cs="黑体"/>
          <w:color w:val="000000"/>
          <w:kern w:val="0"/>
          <w:sz w:val="32"/>
          <w:szCs w:val="32"/>
          <w:lang w:val="en-US" w:eastAsia="zh-CN" w:bidi="ar-SA"/>
        </w:rPr>
        <w:t>、继续推行读书习字活动，提高孩子的热情，让学生会读，愿读，会写，写好，内化于心，外化于行。</w:t>
      </w:r>
    </w:p>
    <w:p w14:paraId="7866BE34">
      <w:pPr>
        <w:overflowPunct w:val="0"/>
        <w:spacing w:line="600" w:lineRule="exact"/>
        <w:ind w:firstLine="602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0"/>
          <w:szCs w:val="30"/>
        </w:rPr>
        <w:t>二是部门评价结果。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营养改善计划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93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义务教育公用经经费”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76.89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76.89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离退休人员的退休生活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9.36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9.36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0"/>
          <w:szCs w:val="30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其他人员生活补助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Times New Roman"/>
          <w:sz w:val="30"/>
          <w:szCs w:val="30"/>
        </w:rPr>
        <w:t>项目全年预算数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30.36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30.36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eastAsia="仿宋_GB2312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</w:p>
    <w:p w14:paraId="482EC567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个重大项目事前绩效评估，其中，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170.61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个项目评估不通过，涉及资金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288BED59">
      <w:pPr>
        <w:pStyle w:val="7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</w:p>
    <w:p w14:paraId="584286FB">
      <w:pP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1、建立绩效问责机制： 将预算绩效评价结果纳入单位内部年度考核体系。对绩效评价结果差、问题整改不力、资金损失浪费的相关科室（部门）及其责任人，进行约谈、通报批评，并作为干部考核、任免的参考依据之一，强化“花钱必问效、无效必问责”的约束力。</w:t>
      </w:r>
    </w:p>
    <w:p w14:paraId="51929827">
      <w:pP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2、探索建立正向激励机制： 在政策允许范围内，探索对预算绩效管理工作成效显著、评价结果优秀的科室（部门）和个人给予通报表扬，并在下年度预算安排、评优评先等方面予以适当倾斜，调动全员讲绩效、重绩效的积极性。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ABFBCA"/>
    <w:multiLevelType w:val="singleLevel"/>
    <w:tmpl w:val="D8ABFBC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DB55A7E"/>
    <w:rsid w:val="0F750904"/>
    <w:rsid w:val="19DB686C"/>
    <w:rsid w:val="23AF2F2A"/>
    <w:rsid w:val="2BE955F4"/>
    <w:rsid w:val="33012D63"/>
    <w:rsid w:val="489A18C8"/>
    <w:rsid w:val="48C837A5"/>
    <w:rsid w:val="506374B2"/>
    <w:rsid w:val="55975FCE"/>
    <w:rsid w:val="56B769A4"/>
    <w:rsid w:val="6C3A14A7"/>
    <w:rsid w:val="6DE2204F"/>
    <w:rsid w:val="6F936D55"/>
    <w:rsid w:val="727342FE"/>
    <w:rsid w:val="7659410D"/>
    <w:rsid w:val="7BB26C07"/>
    <w:rsid w:val="7EE6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 w:firstLineChars="200"/>
    </w:pPr>
  </w:style>
  <w:style w:type="paragraph" w:styleId="4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1916</Words>
  <Characters>2052</Characters>
  <Lines>0</Lines>
  <Paragraphs>0</Paragraphs>
  <TotalTime>1</TotalTime>
  <ScaleCrop>false</ScaleCrop>
  <LinksUpToDate>false</LinksUpToDate>
  <CharactersWithSpaces>2058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静等花开</cp:lastModifiedBy>
  <dcterms:modified xsi:type="dcterms:W3CDTF">2025-09-21T04:39:44Z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1EB8721061AF474E89EBF3034C210971_13</vt:lpwstr>
  </property>
  <property fmtid="{D5CDD505-2E9C-101B-9397-08002B2CF9AE}" pid="4" name="KSOTemplateDocerSaveRecord">
    <vt:lpwstr>eyJoZGlkIjoiMDdhOGJhYWEzMzJhOGQ0ODA0NjE2ZGI5YzYzZTk4MzkiLCJ1c2VySWQiOiI0MjA2MTM3MzcifQ==</vt:lpwstr>
  </property>
</Properties>
</file>